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1C3107A6" w:rsidR="009861B8" w:rsidRPr="00F45450" w:rsidRDefault="00563A78"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#10</w:t>
      </w:r>
      <w:r w:rsidR="00F45450">
        <w:rPr>
          <w:rFonts w:ascii="Arial" w:eastAsia="Batang" w:hAnsi="Arial" w:cs="Arial"/>
          <w:b/>
          <w:bCs/>
          <w:sz w:val="28"/>
          <w:szCs w:val="24"/>
          <w:lang w:eastAsia="en-US"/>
        </w:rPr>
        <w:t>9</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7038CA">
        <w:rPr>
          <w:rFonts w:ascii="Arial" w:eastAsiaTheme="minorEastAsia" w:hAnsi="Arial" w:cs="Arial"/>
          <w:b/>
          <w:bCs/>
          <w:sz w:val="28"/>
          <w:szCs w:val="24"/>
        </w:rPr>
        <w:t>4192</w:t>
      </w:r>
      <w:bookmarkStart w:id="0" w:name="_GoBack"/>
      <w:bookmarkEnd w:id="0"/>
    </w:p>
    <w:p w14:paraId="6B61DD95" w14:textId="0D812C76" w:rsidR="009861B8" w:rsidRPr="009861B8" w:rsidRDefault="00F45450"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45450">
        <w:rPr>
          <w:rFonts w:ascii="Arial" w:eastAsia="MS Mincho" w:hAnsi="Arial" w:cs="Arial"/>
          <w:b/>
          <w:bCs/>
          <w:sz w:val="28"/>
          <w:lang w:eastAsia="ja-JP"/>
        </w:rPr>
        <w:t>e-Meeting, May 9</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xml:space="preserve"> – 20</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61440F9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4957BD">
        <w:rPr>
          <w:rFonts w:ascii="Arial" w:hAnsi="Arial" w:cs="Arial"/>
          <w:sz w:val="22"/>
          <w:szCs w:val="22"/>
          <w:lang w:val="pt-BR" w:eastAsia="zh-TW"/>
        </w:rPr>
        <w:t>1</w:t>
      </w:r>
      <w:r w:rsidR="00F45450">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64EB70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A57B6" w:rsidRPr="009A57B6">
        <w:rPr>
          <w:rFonts w:ascii="Arial" w:hAnsi="Arial" w:cs="Arial"/>
          <w:sz w:val="22"/>
          <w:szCs w:val="22"/>
          <w:lang w:val="en-US" w:eastAsia="zh-TW"/>
        </w:rPr>
        <w:t>Maintenance issue of unified TCI power control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677B1E" w14:paraId="676EE074" w14:textId="77777777" w:rsidTr="00A22CB9">
        <w:tc>
          <w:tcPr>
            <w:tcW w:w="9488" w:type="dxa"/>
          </w:tcPr>
          <w:p w14:paraId="76F586BD" w14:textId="56C8FB36" w:rsidR="00677B1E" w:rsidRDefault="00677B1E" w:rsidP="00A22CB9">
            <w:pPr>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T</w:t>
            </w:r>
            <w:r w:rsidR="00741B6D">
              <w:rPr>
                <w:rFonts w:ascii="Times" w:eastAsiaTheme="minorEastAsia" w:hAnsi="Times" w:cs="Times"/>
              </w:rPr>
              <w:t>S 38.331-h00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2"/>
            </w:tblGrid>
            <w:tr w:rsidR="00677B1E" w:rsidRPr="00642A69" w14:paraId="5B910928" w14:textId="77777777" w:rsidTr="00A22CB9">
              <w:tc>
                <w:tcPr>
                  <w:tcW w:w="5000" w:type="pct"/>
                  <w:tcBorders>
                    <w:top w:val="single" w:sz="4" w:space="0" w:color="auto"/>
                    <w:left w:val="single" w:sz="4" w:space="0" w:color="auto"/>
                    <w:bottom w:val="single" w:sz="4" w:space="0" w:color="auto"/>
                    <w:right w:val="single" w:sz="4" w:space="0" w:color="auto"/>
                  </w:tcBorders>
                </w:tcPr>
                <w:p w14:paraId="443EE9A3" w14:textId="77777777" w:rsidR="00677B1E" w:rsidRPr="00642A69" w:rsidRDefault="00677B1E" w:rsidP="00A22CB9">
                  <w:pPr>
                    <w:keepNext/>
                    <w:keepLines/>
                    <w:rPr>
                      <w:rFonts w:ascii="Arial" w:eastAsia="Times New Roman" w:hAnsi="Arial"/>
                      <w:b/>
                      <w:i/>
                      <w:sz w:val="18"/>
                      <w:szCs w:val="22"/>
                      <w:lang w:eastAsia="sv-SE"/>
                    </w:rPr>
                  </w:pPr>
                  <w:r w:rsidRPr="00642A69">
                    <w:rPr>
                      <w:rFonts w:ascii="Arial" w:eastAsia="Times New Roman" w:hAnsi="Arial"/>
                      <w:b/>
                      <w:i/>
                      <w:sz w:val="18"/>
                      <w:szCs w:val="22"/>
                      <w:lang w:eastAsia="sv-SE"/>
                    </w:rPr>
                    <w:t>uplink-PowerControlToAddModList</w:t>
                  </w:r>
                </w:p>
                <w:p w14:paraId="3C95D820" w14:textId="77777777" w:rsidR="00677B1E" w:rsidRPr="00642A69" w:rsidRDefault="00677B1E" w:rsidP="00A22CB9">
                  <w:pPr>
                    <w:keepNext/>
                    <w:keepLines/>
                    <w:rPr>
                      <w:rFonts w:ascii="Arial" w:eastAsia="Times New Roman" w:hAnsi="Arial"/>
                      <w:bCs/>
                      <w:iCs/>
                      <w:sz w:val="18"/>
                      <w:szCs w:val="22"/>
                      <w:lang w:eastAsia="sv-SE"/>
                    </w:rPr>
                  </w:pPr>
                  <w:r w:rsidRPr="00642A69">
                    <w:rPr>
                      <w:rFonts w:ascii="Arial" w:eastAsia="Times New Roman" w:hAnsi="Arial"/>
                      <w:bCs/>
                      <w:iCs/>
                      <w:sz w:val="18"/>
                      <w:szCs w:val="22"/>
                      <w:lang w:eastAsia="sv-SE"/>
                    </w:rPr>
                    <w:t xml:space="preserve">Configures UL power control parameters for PUSCH, PUCCH and SRS when field unifiedtci-StateType is configured. </w:t>
                  </w:r>
                  <w:r w:rsidRPr="003D5800">
                    <w:rPr>
                      <w:rFonts w:ascii="Arial" w:eastAsia="Times New Roman" w:hAnsi="Arial"/>
                      <w:bCs/>
                      <w:iCs/>
                      <w:sz w:val="18"/>
                      <w:szCs w:val="22"/>
                      <w:highlight w:val="yellow"/>
                      <w:lang w:eastAsia="sv-SE"/>
                    </w:rPr>
                    <w:t>Network does not configure other uplink power control parameters configured in IEs</w:t>
                  </w:r>
                  <w:r w:rsidRPr="00642A69">
                    <w:rPr>
                      <w:rFonts w:ascii="Arial" w:eastAsia="Times New Roman" w:hAnsi="Arial"/>
                      <w:bCs/>
                      <w:iCs/>
                      <w:sz w:val="18"/>
                      <w:szCs w:val="22"/>
                      <w:lang w:eastAsia="sv-SE"/>
                    </w:rPr>
                    <w:t xml:space="preserve"> PUCCH-PowerControl, </w:t>
                  </w:r>
                  <w:r w:rsidRPr="003D5800">
                    <w:rPr>
                      <w:rFonts w:ascii="Arial" w:eastAsia="Times New Roman" w:hAnsi="Arial"/>
                      <w:bCs/>
                      <w:iCs/>
                      <w:sz w:val="18"/>
                      <w:szCs w:val="22"/>
                      <w:highlight w:val="yellow"/>
                      <w:lang w:eastAsia="sv-SE"/>
                    </w:rPr>
                    <w:t>PUSCH-PowerControl</w:t>
                  </w:r>
                  <w:r w:rsidRPr="00642A69">
                    <w:rPr>
                      <w:rFonts w:ascii="Arial" w:eastAsia="Times New Roman" w:hAnsi="Arial"/>
                      <w:bCs/>
                      <w:iCs/>
                      <w:sz w:val="18"/>
                      <w:szCs w:val="22"/>
                      <w:lang w:eastAsia="sv-SE"/>
                    </w:rPr>
                    <w:t xml:space="preserve"> or SRS-Config for the UE when this is configured.</w:t>
                  </w:r>
                </w:p>
              </w:tc>
            </w:tr>
          </w:tbl>
          <w:p w14:paraId="661932F3" w14:textId="77777777" w:rsidR="00677B1E" w:rsidRPr="003D5800" w:rsidRDefault="00677B1E" w:rsidP="00A22CB9">
            <w:pPr>
              <w:overflowPunct/>
              <w:autoSpaceDE/>
              <w:autoSpaceDN/>
              <w:adjustRightInd/>
              <w:spacing w:after="0"/>
              <w:textAlignment w:val="auto"/>
              <w:rPr>
                <w:rFonts w:ascii="Times" w:eastAsiaTheme="minorEastAsia" w:hAnsi="Times" w:cs="Times"/>
              </w:rPr>
            </w:pPr>
          </w:p>
          <w:p w14:paraId="6FC471EF" w14:textId="63E6CF10" w:rsidR="00677B1E" w:rsidRDefault="00677B1E" w:rsidP="00A22CB9">
            <w:pPr>
              <w:overflowPunct/>
              <w:autoSpaceDE/>
              <w:autoSpaceDN/>
              <w:adjustRightInd/>
              <w:spacing w:after="0"/>
              <w:textAlignment w:val="auto"/>
              <w:rPr>
                <w:rFonts w:ascii="Times" w:eastAsiaTheme="minorEastAsia" w:hAnsi="Times" w:cs="Times"/>
              </w:rPr>
            </w:pPr>
            <w:r>
              <w:rPr>
                <w:rFonts w:ascii="Times" w:eastAsiaTheme="minorEastAsia" w:hAnsi="Times" w:cs="Times"/>
              </w:rPr>
              <w:t>TS 38.212</w:t>
            </w:r>
            <w:r w:rsidR="00741B6D">
              <w:rPr>
                <w:rFonts w:ascii="Times" w:eastAsiaTheme="minorEastAsia" w:hAnsi="Times" w:cs="Times"/>
              </w:rPr>
              <w:t>-h10</w:t>
            </w:r>
          </w:p>
          <w:p w14:paraId="5E53DFF9" w14:textId="77777777" w:rsidR="00677B1E" w:rsidRPr="003D5800" w:rsidRDefault="00677B1E" w:rsidP="00A22CB9">
            <w:pPr>
              <w:keepNext/>
              <w:keepLines/>
              <w:overflowPunct/>
              <w:autoSpaceDE/>
              <w:autoSpaceDN/>
              <w:adjustRightInd/>
              <w:spacing w:before="120"/>
              <w:ind w:left="1701" w:hanging="1701"/>
              <w:textAlignment w:val="auto"/>
              <w:outlineLvl w:val="4"/>
              <w:rPr>
                <w:rFonts w:ascii="Arial" w:eastAsia="SimSun" w:hAnsi="Arial"/>
                <w:sz w:val="22"/>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90994131"/>
            <w:r w:rsidRPr="003D5800">
              <w:rPr>
                <w:rFonts w:ascii="Arial" w:eastAsia="SimSun" w:hAnsi="Arial" w:hint="eastAsia"/>
                <w:sz w:val="22"/>
                <w:lang w:eastAsia="zh-CN"/>
              </w:rPr>
              <w:t>7.3.1.1.2</w:t>
            </w:r>
            <w:r w:rsidRPr="003D5800">
              <w:rPr>
                <w:rFonts w:ascii="Arial" w:eastAsia="SimSun" w:hAnsi="Arial" w:hint="eastAsia"/>
                <w:sz w:val="22"/>
                <w:lang w:eastAsia="zh-CN"/>
              </w:rPr>
              <w:tab/>
              <w:t>Format 0_1</w:t>
            </w:r>
            <w:bookmarkEnd w:id="1"/>
            <w:bookmarkEnd w:id="2"/>
            <w:bookmarkEnd w:id="3"/>
            <w:bookmarkEnd w:id="4"/>
            <w:bookmarkEnd w:id="5"/>
            <w:bookmarkEnd w:id="6"/>
            <w:bookmarkEnd w:id="7"/>
            <w:bookmarkEnd w:id="8"/>
            <w:bookmarkEnd w:id="9"/>
            <w:bookmarkEnd w:id="10"/>
          </w:p>
          <w:p w14:paraId="52C440ED" w14:textId="77777777" w:rsidR="00677B1E" w:rsidRDefault="00677B1E" w:rsidP="00A22CB9">
            <w:pPr>
              <w:overflowPunct/>
              <w:autoSpaceDE/>
              <w:autoSpaceDN/>
              <w:adjustRightInd/>
              <w:spacing w:after="0"/>
              <w:textAlignment w:val="auto"/>
              <w:rPr>
                <w:rFonts w:ascii="Times" w:eastAsiaTheme="minorEastAsia" w:hAnsi="Times" w:cs="Times"/>
              </w:rPr>
            </w:pPr>
            <w:r>
              <w:rPr>
                <w:rFonts w:ascii="Times" w:eastAsiaTheme="minorEastAsia" w:hAnsi="Times" w:cs="Times"/>
              </w:rPr>
              <w:t>…</w:t>
            </w:r>
          </w:p>
          <w:p w14:paraId="4DFBAC66" w14:textId="77777777" w:rsidR="00677B1E" w:rsidRPr="003D5800" w:rsidRDefault="00677B1E" w:rsidP="00A22CB9">
            <w:pPr>
              <w:overflowPunct/>
              <w:autoSpaceDE/>
              <w:autoSpaceDN/>
              <w:adjustRightInd/>
              <w:ind w:left="568" w:hanging="284"/>
              <w:textAlignment w:val="auto"/>
              <w:rPr>
                <w:rFonts w:eastAsia="SimSun"/>
                <w:lang w:eastAsia="zh-CN"/>
              </w:rPr>
            </w:pPr>
            <w:r w:rsidRPr="003D5800">
              <w:rPr>
                <w:rFonts w:eastAsia="SimSun" w:hint="eastAsia"/>
                <w:lang w:eastAsia="zh-CN"/>
              </w:rPr>
              <w:t>-</w:t>
            </w:r>
            <w:r w:rsidRPr="003D5800">
              <w:rPr>
                <w:rFonts w:eastAsia="SimSun" w:hint="eastAsia"/>
                <w:lang w:eastAsia="zh-CN"/>
              </w:rPr>
              <w:tab/>
            </w:r>
            <w:r w:rsidRPr="003D5800">
              <w:rPr>
                <w:rFonts w:eastAsia="SimSun"/>
                <w:lang w:eastAsia="zh-CN"/>
              </w:rPr>
              <w:t>Open-loop power control parameter set indication</w:t>
            </w:r>
            <w:r w:rsidRPr="003D5800">
              <w:rPr>
                <w:rFonts w:eastAsia="SimSun" w:hint="eastAsia"/>
                <w:lang w:eastAsia="zh-CN"/>
              </w:rPr>
              <w:t xml:space="preserve"> </w:t>
            </w:r>
            <w:r w:rsidRPr="003D5800">
              <w:rPr>
                <w:rFonts w:eastAsia="SimSun"/>
                <w:lang w:eastAsia="en-US"/>
              </w:rPr>
              <w:t xml:space="preserve">– 0 or </w:t>
            </w:r>
            <w:r w:rsidRPr="003D5800">
              <w:rPr>
                <w:rFonts w:eastAsia="SimSun" w:hint="eastAsia"/>
                <w:lang w:eastAsia="zh-CN"/>
              </w:rPr>
              <w:t>1</w:t>
            </w:r>
            <w:r w:rsidRPr="003D5800">
              <w:rPr>
                <w:rFonts w:eastAsia="SimSun"/>
                <w:lang w:eastAsia="zh-CN"/>
              </w:rPr>
              <w:t xml:space="preserve"> or 2</w:t>
            </w:r>
            <w:r w:rsidRPr="003D5800">
              <w:rPr>
                <w:rFonts w:eastAsia="SimSun" w:hint="eastAsia"/>
                <w:lang w:eastAsia="zh-CN"/>
              </w:rPr>
              <w:t xml:space="preserve"> bit</w:t>
            </w:r>
            <w:r w:rsidRPr="003D5800">
              <w:rPr>
                <w:rFonts w:eastAsia="SimSun"/>
                <w:lang w:eastAsia="zh-CN"/>
              </w:rPr>
              <w:t>s</w:t>
            </w:r>
            <w:r w:rsidRPr="003D5800">
              <w:rPr>
                <w:rFonts w:eastAsia="SimSun" w:hint="eastAsia"/>
                <w:lang w:eastAsia="zh-CN"/>
              </w:rPr>
              <w:t xml:space="preserve">. </w:t>
            </w:r>
          </w:p>
          <w:p w14:paraId="4B1198E6" w14:textId="77777777" w:rsidR="00677B1E" w:rsidRPr="003D5800" w:rsidRDefault="00677B1E" w:rsidP="00A22CB9">
            <w:pPr>
              <w:overflowPunct/>
              <w:autoSpaceDE/>
              <w:autoSpaceDN/>
              <w:adjustRightInd/>
              <w:ind w:left="851" w:hanging="284"/>
              <w:textAlignment w:val="auto"/>
              <w:rPr>
                <w:rFonts w:eastAsia="SimSun"/>
                <w:lang w:eastAsia="zh-CN"/>
              </w:rPr>
            </w:pPr>
            <w:r w:rsidRPr="003D5800">
              <w:rPr>
                <w:rFonts w:eastAsia="SimSun"/>
                <w:lang w:eastAsia="zh-CN"/>
              </w:rPr>
              <w:t>-</w:t>
            </w:r>
            <w:r w:rsidRPr="003D5800">
              <w:rPr>
                <w:rFonts w:eastAsia="SimSun"/>
                <w:lang w:eastAsia="zh-CN"/>
              </w:rPr>
              <w:tab/>
              <w:t xml:space="preserve">0 bit if the higher layer parameter </w:t>
            </w:r>
            <w:r w:rsidRPr="003D5800">
              <w:rPr>
                <w:rFonts w:eastAsia="SimSun"/>
                <w:i/>
                <w:highlight w:val="yellow"/>
                <w:lang w:eastAsia="zh-CN"/>
              </w:rPr>
              <w:t>p0-PUSCH-SetList</w:t>
            </w:r>
            <w:r w:rsidRPr="003D5800">
              <w:rPr>
                <w:rFonts w:eastAsia="SimSun"/>
                <w:i/>
                <w:lang w:eastAsia="zh-CN"/>
              </w:rPr>
              <w:t xml:space="preserve"> </w:t>
            </w:r>
            <w:r w:rsidRPr="003D5800">
              <w:rPr>
                <w:rFonts w:eastAsia="SimSun"/>
                <w:lang w:eastAsia="zh-CN"/>
              </w:rPr>
              <w:t>is not configured</w:t>
            </w:r>
            <w:r w:rsidRPr="003D5800">
              <w:rPr>
                <w:rFonts w:eastAsia="SimSun" w:hint="eastAsia"/>
                <w:lang w:eastAsia="zh-CN"/>
              </w:rPr>
              <w:t>;</w:t>
            </w:r>
          </w:p>
          <w:p w14:paraId="7D239335" w14:textId="77777777" w:rsidR="00677B1E" w:rsidRPr="003D5800" w:rsidRDefault="00677B1E" w:rsidP="00A22CB9">
            <w:pPr>
              <w:overflowPunct/>
              <w:autoSpaceDE/>
              <w:autoSpaceDN/>
              <w:adjustRightInd/>
              <w:ind w:left="851" w:hanging="284"/>
              <w:textAlignment w:val="auto"/>
              <w:rPr>
                <w:rFonts w:eastAsia="SimSun"/>
                <w:lang w:eastAsia="zh-CN"/>
              </w:rPr>
            </w:pPr>
            <w:r w:rsidRPr="003D5800">
              <w:rPr>
                <w:rFonts w:eastAsia="SimSun"/>
                <w:lang w:eastAsia="zh-CN"/>
              </w:rPr>
              <w:t>-</w:t>
            </w:r>
            <w:r w:rsidRPr="003D5800">
              <w:rPr>
                <w:rFonts w:eastAsia="SimSun"/>
                <w:lang w:eastAsia="zh-CN"/>
              </w:rPr>
              <w:tab/>
              <w:t>1 or 2 bits otherwise,</w:t>
            </w:r>
          </w:p>
          <w:p w14:paraId="58D3486C" w14:textId="77777777" w:rsidR="00677B1E" w:rsidRPr="003D5800" w:rsidRDefault="00677B1E" w:rsidP="00A22CB9">
            <w:pPr>
              <w:overflowPunct/>
              <w:autoSpaceDE/>
              <w:autoSpaceDN/>
              <w:adjustRightInd/>
              <w:ind w:left="1135" w:hanging="284"/>
              <w:textAlignment w:val="auto"/>
              <w:rPr>
                <w:rFonts w:eastAsia="SimSun"/>
                <w:lang w:eastAsia="zh-CN"/>
              </w:rPr>
            </w:pPr>
            <w:r w:rsidRPr="003D5800">
              <w:rPr>
                <w:rFonts w:eastAsia="SimSun"/>
                <w:lang w:eastAsia="zh-CN"/>
              </w:rPr>
              <w:t>-</w:t>
            </w:r>
            <w:r w:rsidRPr="003D5800">
              <w:rPr>
                <w:rFonts w:eastAsia="SimSun"/>
                <w:lang w:eastAsia="zh-CN"/>
              </w:rPr>
              <w:tab/>
              <w:t xml:space="preserve">1 bit if </w:t>
            </w:r>
            <w:r w:rsidRPr="003D5800">
              <w:rPr>
                <w:rFonts w:eastAsia="SimSun" w:hint="eastAsia"/>
                <w:lang w:eastAsia="zh-CN"/>
              </w:rPr>
              <w:t>SRS resource indicator</w:t>
            </w:r>
            <w:r w:rsidRPr="003D5800">
              <w:rPr>
                <w:rFonts w:eastAsia="SimSun"/>
                <w:lang w:eastAsia="zh-CN"/>
              </w:rPr>
              <w:t xml:space="preserve"> is present in the DCI format 0_1;</w:t>
            </w:r>
          </w:p>
          <w:p w14:paraId="4053BC62" w14:textId="262C5D87" w:rsidR="00677B1E" w:rsidRPr="003D5800" w:rsidRDefault="00677B1E" w:rsidP="00677B1E">
            <w:pPr>
              <w:overflowPunct/>
              <w:autoSpaceDE/>
              <w:autoSpaceDN/>
              <w:adjustRightInd/>
              <w:ind w:left="1135" w:hanging="284"/>
              <w:textAlignment w:val="auto"/>
              <w:rPr>
                <w:rFonts w:ascii="Times" w:eastAsiaTheme="minorEastAsia" w:hAnsi="Times" w:cs="Times"/>
              </w:rPr>
            </w:pPr>
            <w:r w:rsidRPr="003D5800">
              <w:rPr>
                <w:rFonts w:eastAsia="SimSun"/>
                <w:lang w:eastAsia="zh-CN"/>
              </w:rPr>
              <w:t>-</w:t>
            </w:r>
            <w:r w:rsidRPr="003D5800">
              <w:rPr>
                <w:rFonts w:eastAsia="SimSun"/>
                <w:lang w:eastAsia="zh-CN"/>
              </w:rPr>
              <w:tab/>
              <w:t xml:space="preserve">1 or 2 bits as determined by higher layer parameter </w:t>
            </w:r>
            <w:r w:rsidRPr="003D5800">
              <w:rPr>
                <w:rFonts w:eastAsia="SimSun"/>
                <w:i/>
                <w:lang w:eastAsia="en-US"/>
              </w:rPr>
              <w:t>olpc-ParameterSetDCI-0-1</w:t>
            </w:r>
            <w:r w:rsidRPr="003D5800">
              <w:rPr>
                <w:rFonts w:eastAsia="SimSun"/>
                <w:i/>
                <w:lang w:eastAsia="zh-CN"/>
              </w:rPr>
              <w:t xml:space="preserve"> </w:t>
            </w:r>
            <w:r w:rsidRPr="003D5800">
              <w:rPr>
                <w:rFonts w:eastAsia="SimSun"/>
                <w:lang w:eastAsia="zh-CN"/>
              </w:rPr>
              <w:t xml:space="preserve">if </w:t>
            </w:r>
            <w:r w:rsidRPr="003D5800">
              <w:rPr>
                <w:rFonts w:eastAsia="SimSun" w:hint="eastAsia"/>
                <w:lang w:eastAsia="zh-CN"/>
              </w:rPr>
              <w:t>SRS resource indicator</w:t>
            </w:r>
            <w:r w:rsidRPr="003D5800">
              <w:rPr>
                <w:rFonts w:eastAsia="SimSun"/>
                <w:lang w:eastAsia="zh-CN"/>
              </w:rPr>
              <w:t xml:space="preserve"> is not present in the DCI format 0_1.</w:t>
            </w:r>
          </w:p>
        </w:tc>
      </w:tr>
    </w:tbl>
    <w:p w14:paraId="38E6426E" w14:textId="5B6B46C9"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9A57B6">
        <w:rPr>
          <w:sz w:val="22"/>
          <w:szCs w:val="22"/>
        </w:rPr>
        <w:t>one m</w:t>
      </w:r>
      <w:r w:rsidR="009A57B6" w:rsidRPr="009A57B6">
        <w:rPr>
          <w:sz w:val="22"/>
          <w:szCs w:val="22"/>
        </w:rPr>
        <w:t>aintenance issue of unified TCI power control</w:t>
      </w:r>
      <w:r w:rsidRPr="00B36C72">
        <w:rPr>
          <w:sz w:val="22"/>
          <w:szCs w:val="22"/>
        </w:rPr>
        <w:t>.</w:t>
      </w:r>
    </w:p>
    <w:p w14:paraId="07987A38" w14:textId="3D8776B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62AC47B" w14:textId="7B020548" w:rsidR="00782FF5" w:rsidRPr="00354606" w:rsidRDefault="009A57B6" w:rsidP="009A1C2D">
      <w:pPr>
        <w:jc w:val="both"/>
        <w:rPr>
          <w:bCs/>
          <w:iCs/>
        </w:rPr>
      </w:pPr>
      <w:r>
        <w:t xml:space="preserve">Rel-16 NR introduces that DCI format 0_1 can indicate another set of P0 via </w:t>
      </w:r>
      <w:r w:rsidR="00FF3288">
        <w:t xml:space="preserve">bit-filed of </w:t>
      </w:r>
      <w:r>
        <w:rPr>
          <w:rFonts w:eastAsia="SimSun"/>
          <w:lang w:eastAsia="zh-CN"/>
        </w:rPr>
        <w:t>o</w:t>
      </w:r>
      <w:r w:rsidRPr="00216261">
        <w:rPr>
          <w:rFonts w:eastAsia="SimSun"/>
          <w:lang w:eastAsia="zh-CN"/>
        </w:rPr>
        <w:t>pen-loop power control parameter set indication</w:t>
      </w:r>
      <w:r>
        <w:t xml:space="preserve">. gNB can configure a list of </w:t>
      </w:r>
      <w:r w:rsidRPr="009A57B6">
        <w:rPr>
          <w:i/>
        </w:rPr>
        <w:t>p0-PUSCH-SetList</w:t>
      </w:r>
      <w:r w:rsidRPr="009A57B6">
        <w:t xml:space="preserve"> </w:t>
      </w:r>
      <w:r w:rsidR="003D5800">
        <w:t>including</w:t>
      </w:r>
      <w:r>
        <w:t xml:space="preserve"> aggressive P0 for supporting URLLC</w:t>
      </w:r>
      <w:r w:rsidR="00782FF5">
        <w:t xml:space="preserve">, and indicate one P0 from the list based on </w:t>
      </w:r>
      <w:r w:rsidR="00FF3288">
        <w:t xml:space="preserve">bit-field in </w:t>
      </w:r>
      <w:r w:rsidR="00782FF5">
        <w:t>DCI format 0_1</w:t>
      </w:r>
      <w:r>
        <w:t>. With respect to Rel-17 unified TCI power control,</w:t>
      </w:r>
      <w:r w:rsidR="00FF3288">
        <w:t xml:space="preserve"> current </w:t>
      </w:r>
      <w:r>
        <w:t xml:space="preserve">TS 38.331 </w:t>
      </w:r>
      <w:r w:rsidR="003D5800">
        <w:t xml:space="preserve">specifies a new IE </w:t>
      </w:r>
      <w:r w:rsidR="003D5800" w:rsidRPr="003D5800">
        <w:rPr>
          <w:i/>
        </w:rPr>
        <w:t>uplink-PowerControlToAddModList</w:t>
      </w:r>
      <w:r w:rsidR="003D5800">
        <w:t xml:space="preserve"> with field description </w:t>
      </w:r>
      <w:r w:rsidR="00782FF5">
        <w:t>that a restriction of NOT</w:t>
      </w:r>
      <w:r w:rsidR="003D5800">
        <w:t xml:space="preserve"> configuring other power control parameters in </w:t>
      </w:r>
      <w:r w:rsidR="003D5800" w:rsidRPr="003D5800">
        <w:rPr>
          <w:bCs/>
          <w:iCs/>
        </w:rPr>
        <w:t xml:space="preserve">IEs </w:t>
      </w:r>
      <w:r w:rsidR="003D5800" w:rsidRPr="003D5800">
        <w:rPr>
          <w:bCs/>
          <w:i/>
          <w:iCs/>
        </w:rPr>
        <w:t>PUCCH-PowerControl</w:t>
      </w:r>
      <w:r w:rsidR="003D5800" w:rsidRPr="003D5800">
        <w:rPr>
          <w:bCs/>
          <w:iCs/>
        </w:rPr>
        <w:t xml:space="preserve">, </w:t>
      </w:r>
      <w:r w:rsidR="003D5800" w:rsidRPr="003D5800">
        <w:rPr>
          <w:bCs/>
          <w:i/>
          <w:iCs/>
        </w:rPr>
        <w:t>PUSCH-PowerControl</w:t>
      </w:r>
      <w:r w:rsidR="003D5800" w:rsidRPr="003D5800">
        <w:rPr>
          <w:bCs/>
          <w:iCs/>
        </w:rPr>
        <w:t xml:space="preserve"> or </w:t>
      </w:r>
      <w:r w:rsidR="003D5800" w:rsidRPr="003D5800">
        <w:rPr>
          <w:bCs/>
          <w:i/>
          <w:iCs/>
        </w:rPr>
        <w:t>SRS-Config</w:t>
      </w:r>
      <w:r w:rsidR="003D5800">
        <w:rPr>
          <w:bCs/>
          <w:iCs/>
        </w:rPr>
        <w:t xml:space="preserve">. </w:t>
      </w:r>
      <w:r w:rsidR="00782FF5">
        <w:rPr>
          <w:bCs/>
          <w:iCs/>
        </w:rPr>
        <w:t xml:space="preserve">We realize that motivation of this restriction is to have one mechanism for power control either based on Rel-15/16 </w:t>
      </w:r>
      <w:r w:rsidR="00677B1E">
        <w:rPr>
          <w:bCs/>
          <w:iCs/>
        </w:rPr>
        <w:lastRenderedPageBreak/>
        <w:t xml:space="preserve">power control mechanism </w:t>
      </w:r>
      <w:r w:rsidR="00782FF5">
        <w:rPr>
          <w:bCs/>
          <w:iCs/>
        </w:rPr>
        <w:t>or Rel-17</w:t>
      </w:r>
      <w:r w:rsidR="00677B1E">
        <w:rPr>
          <w:bCs/>
          <w:iCs/>
        </w:rPr>
        <w:t xml:space="preserve"> unified TCI power control</w:t>
      </w:r>
      <w:r w:rsidR="00782FF5">
        <w:rPr>
          <w:bCs/>
          <w:iCs/>
        </w:rPr>
        <w:t xml:space="preserve">. However, as there is no power control parameter </w:t>
      </w:r>
      <w:r w:rsidR="00782FF5" w:rsidRPr="003D5800">
        <w:rPr>
          <w:rFonts w:eastAsia="SimSun"/>
          <w:i/>
          <w:lang w:eastAsia="zh-CN"/>
        </w:rPr>
        <w:t>p0-PUSCH-SetList</w:t>
      </w:r>
      <w:r w:rsidR="00677B1E">
        <w:rPr>
          <w:bCs/>
          <w:iCs/>
        </w:rPr>
        <w:t xml:space="preserve"> when configuring Rel-17 unified TCI power control,</w:t>
      </w:r>
      <w:r w:rsidR="00782FF5">
        <w:rPr>
          <w:bCs/>
          <w:iCs/>
        </w:rPr>
        <w:t xml:space="preserve"> gNB fails to indicate P0 from another set </w:t>
      </w:r>
      <w:r w:rsidR="00FF3288">
        <w:rPr>
          <w:bCs/>
          <w:iCs/>
        </w:rPr>
        <w:t xml:space="preserve">of P0 </w:t>
      </w:r>
      <w:r w:rsidR="00782FF5">
        <w:rPr>
          <w:bCs/>
          <w:iCs/>
        </w:rPr>
        <w:t>according to Rel-17 unified TCI power control</w:t>
      </w:r>
      <w:r w:rsidR="00FF3288">
        <w:rPr>
          <w:bCs/>
          <w:iCs/>
        </w:rPr>
        <w:t>. gNB's scheduling flexibility is worse than previous version, and we think there’s a need to have a clarification</w:t>
      </w:r>
      <w:r w:rsidR="00354606">
        <w:rPr>
          <w:bCs/>
          <w:iCs/>
        </w:rPr>
        <w:t xml:space="preserve"> whether to support</w:t>
      </w:r>
      <w:r w:rsidR="00354606" w:rsidRPr="00354606">
        <w:rPr>
          <w:bCs/>
          <w:iCs/>
        </w:rPr>
        <w:t xml:space="preserve"> </w:t>
      </w:r>
      <w:r w:rsidR="00354606" w:rsidRPr="00354606">
        <w:rPr>
          <w:bCs/>
          <w:iCs/>
          <w:lang w:val="en-US"/>
        </w:rPr>
        <w:t xml:space="preserve">simultaneously configuring </w:t>
      </w:r>
      <w:r w:rsidR="00354606" w:rsidRPr="00354606">
        <w:rPr>
          <w:bCs/>
          <w:i/>
          <w:iCs/>
        </w:rPr>
        <w:t>p0-PUSCH-SetList</w:t>
      </w:r>
      <w:r w:rsidR="00354606" w:rsidRPr="00354606">
        <w:rPr>
          <w:bCs/>
          <w:iCs/>
          <w:lang w:val="en-US"/>
        </w:rPr>
        <w:t xml:space="preserve"> and </w:t>
      </w:r>
      <w:r w:rsidR="00354606" w:rsidRPr="00354606">
        <w:rPr>
          <w:bCs/>
          <w:i/>
          <w:iCs/>
        </w:rPr>
        <w:t>uplink-PowerControlToAddModList</w:t>
      </w:r>
      <w:r w:rsidR="00354606">
        <w:rPr>
          <w:bCs/>
          <w:iCs/>
          <w:lang w:val="en-US"/>
        </w:rPr>
        <w:t>. If RAN1 confirms to support simultaneously configuring these two parameters, we suggest to leave left work to RAN2 capturing this RAN1’s common understanding.</w:t>
      </w:r>
    </w:p>
    <w:p w14:paraId="2F012EAB" w14:textId="382B39C8" w:rsidR="00354606" w:rsidRPr="00354606" w:rsidRDefault="00354606" w:rsidP="009A1C2D">
      <w:pPr>
        <w:ind w:left="1418" w:hangingChars="644" w:hanging="1418"/>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1:   RAN1 confirms whether to support </w:t>
      </w:r>
      <w:r w:rsidRPr="00354606">
        <w:rPr>
          <w:rFonts w:eastAsiaTheme="minorEastAsia"/>
          <w:b/>
          <w:bCs/>
          <w:iCs/>
          <w:sz w:val="22"/>
          <w:szCs w:val="22"/>
          <w:lang w:val="en-US"/>
        </w:rPr>
        <w:t xml:space="preserve">simultaneously configuring </w:t>
      </w:r>
      <w:r w:rsidRPr="00354606">
        <w:rPr>
          <w:rFonts w:eastAsiaTheme="minorEastAsia"/>
          <w:b/>
          <w:bCs/>
          <w:i/>
          <w:iCs/>
          <w:sz w:val="22"/>
          <w:szCs w:val="22"/>
        </w:rPr>
        <w:t>p0-PUSCH-SetList</w:t>
      </w:r>
      <w:r w:rsidRPr="00354606">
        <w:rPr>
          <w:rFonts w:eastAsiaTheme="minorEastAsia"/>
          <w:b/>
          <w:bCs/>
          <w:iCs/>
          <w:sz w:val="22"/>
          <w:szCs w:val="22"/>
          <w:lang w:val="en-US"/>
        </w:rPr>
        <w:t xml:space="preserve"> and </w:t>
      </w:r>
      <w:r w:rsidRPr="00354606">
        <w:rPr>
          <w:rFonts w:eastAsiaTheme="minorEastAsia"/>
          <w:b/>
          <w:bCs/>
          <w:i/>
          <w:iCs/>
          <w:sz w:val="22"/>
          <w:szCs w:val="22"/>
        </w:rPr>
        <w:t>uplink-PowerControlToAddModList</w:t>
      </w:r>
      <w:r w:rsidRPr="00354606">
        <w:rPr>
          <w:rFonts w:eastAsiaTheme="minorEastAsia"/>
          <w:b/>
          <w:bCs/>
          <w:sz w:val="22"/>
          <w:szCs w:val="22"/>
        </w:rPr>
        <w:t>.</w:t>
      </w:r>
    </w:p>
    <w:p w14:paraId="0CBBD4C5" w14:textId="2C418CF7" w:rsidR="009A1C2D" w:rsidRPr="00354606" w:rsidRDefault="009A1C2D" w:rsidP="009A1C2D">
      <w:pPr>
        <w:ind w:left="1422" w:hangingChars="644" w:hanging="1422"/>
        <w:jc w:val="both"/>
        <w:rPr>
          <w:sz w:val="22"/>
        </w:rPr>
      </w:pPr>
      <w:r w:rsidRPr="00846086">
        <w:rPr>
          <w:rFonts w:eastAsia="SimSun" w:hint="eastAsia"/>
          <w:b/>
          <w:bCs/>
          <w:sz w:val="22"/>
          <w:szCs w:val="22"/>
          <w:lang w:val="en-US" w:eastAsia="zh-CN"/>
        </w:rPr>
        <w:t>Proposal</w:t>
      </w:r>
      <w:r w:rsidR="00354606">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00354606">
        <w:rPr>
          <w:rFonts w:eastAsia="SimSun"/>
          <w:b/>
          <w:bCs/>
          <w:sz w:val="22"/>
          <w:szCs w:val="22"/>
          <w:lang w:val="en-US" w:eastAsia="zh-CN"/>
        </w:rPr>
        <w:t xml:space="preserve">If supported, </w:t>
      </w:r>
      <w:r w:rsidR="00C96569">
        <w:rPr>
          <w:rFonts w:eastAsia="SimSun"/>
          <w:b/>
          <w:bCs/>
          <w:sz w:val="22"/>
          <w:szCs w:val="22"/>
          <w:lang w:val="en-US" w:eastAsia="zh-CN"/>
        </w:rPr>
        <w:t xml:space="preserve">send LS to inform RAN2 that </w:t>
      </w:r>
      <w:r w:rsidRPr="00354606">
        <w:rPr>
          <w:b/>
          <w:bCs/>
          <w:iCs/>
          <w:sz w:val="22"/>
        </w:rPr>
        <w:t xml:space="preserve">gNB can configure </w:t>
      </w:r>
      <w:r w:rsidRPr="00354606">
        <w:rPr>
          <w:b/>
          <w:bCs/>
          <w:i/>
          <w:iCs/>
          <w:sz w:val="22"/>
        </w:rPr>
        <w:t>p0-PUSCH-SetList</w:t>
      </w:r>
      <w:r w:rsidRPr="00354606">
        <w:rPr>
          <w:b/>
          <w:bCs/>
          <w:iCs/>
          <w:sz w:val="22"/>
        </w:rPr>
        <w:t xml:space="preserve"> </w:t>
      </w:r>
      <w:r w:rsidR="00354606" w:rsidRPr="00354606">
        <w:rPr>
          <w:b/>
          <w:bCs/>
          <w:iCs/>
          <w:sz w:val="22"/>
        </w:rPr>
        <w:t xml:space="preserve">in </w:t>
      </w:r>
      <w:r w:rsidR="00354606" w:rsidRPr="00354606">
        <w:rPr>
          <w:b/>
          <w:bCs/>
          <w:i/>
          <w:iCs/>
          <w:sz w:val="22"/>
        </w:rPr>
        <w:t xml:space="preserve">PUSCH-PowerControl </w:t>
      </w:r>
      <w:r w:rsidRPr="00354606">
        <w:rPr>
          <w:b/>
          <w:bCs/>
          <w:iCs/>
          <w:sz w:val="22"/>
        </w:rPr>
        <w:t xml:space="preserve">when configuring </w:t>
      </w:r>
      <w:r w:rsidR="00354606" w:rsidRPr="00354606">
        <w:rPr>
          <w:b/>
          <w:bCs/>
          <w:i/>
          <w:iCs/>
          <w:sz w:val="22"/>
        </w:rPr>
        <w:t>uplink-PowerControlToAddModList</w:t>
      </w:r>
      <w:r w:rsidRPr="00354606">
        <w:rPr>
          <w:rFonts w:eastAsia="SimSun"/>
          <w:b/>
          <w:bCs/>
          <w:sz w:val="24"/>
          <w:szCs w:val="22"/>
          <w:lang w:val="en-US" w:eastAsia="zh-CN"/>
        </w:rPr>
        <w:t>.</w:t>
      </w:r>
      <w:r w:rsidRPr="00354606">
        <w:rPr>
          <w:sz w:val="22"/>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E60E6C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29A13CD" w14:textId="77777777" w:rsidR="00354606" w:rsidRPr="00354606" w:rsidRDefault="00354606" w:rsidP="00354606">
      <w:pPr>
        <w:ind w:left="1418" w:hangingChars="644" w:hanging="1418"/>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1:   RAN1 confirms whether to support </w:t>
      </w:r>
      <w:r w:rsidRPr="00354606">
        <w:rPr>
          <w:rFonts w:eastAsiaTheme="minorEastAsia"/>
          <w:b/>
          <w:bCs/>
          <w:iCs/>
          <w:sz w:val="22"/>
          <w:szCs w:val="22"/>
          <w:lang w:val="en-US"/>
        </w:rPr>
        <w:t xml:space="preserve">simultaneously configuring </w:t>
      </w:r>
      <w:r w:rsidRPr="00354606">
        <w:rPr>
          <w:rFonts w:eastAsiaTheme="minorEastAsia"/>
          <w:b/>
          <w:bCs/>
          <w:i/>
          <w:iCs/>
          <w:sz w:val="22"/>
          <w:szCs w:val="22"/>
        </w:rPr>
        <w:t>p0-PUSCH-SetList</w:t>
      </w:r>
      <w:r w:rsidRPr="00354606">
        <w:rPr>
          <w:rFonts w:eastAsiaTheme="minorEastAsia"/>
          <w:b/>
          <w:bCs/>
          <w:iCs/>
          <w:sz w:val="22"/>
          <w:szCs w:val="22"/>
          <w:lang w:val="en-US"/>
        </w:rPr>
        <w:t xml:space="preserve"> and </w:t>
      </w:r>
      <w:r w:rsidRPr="00354606">
        <w:rPr>
          <w:rFonts w:eastAsiaTheme="minorEastAsia"/>
          <w:b/>
          <w:bCs/>
          <w:i/>
          <w:iCs/>
          <w:sz w:val="22"/>
          <w:szCs w:val="22"/>
        </w:rPr>
        <w:t>uplink-PowerControlToAddModList</w:t>
      </w:r>
      <w:r w:rsidRPr="00354606">
        <w:rPr>
          <w:rFonts w:eastAsiaTheme="minorEastAsia"/>
          <w:b/>
          <w:bCs/>
          <w:sz w:val="22"/>
          <w:szCs w:val="22"/>
        </w:rPr>
        <w:t>.</w:t>
      </w:r>
    </w:p>
    <w:p w14:paraId="397D1A42" w14:textId="77777777" w:rsidR="00C96569" w:rsidRPr="00354606" w:rsidRDefault="00C96569" w:rsidP="00C96569">
      <w:pPr>
        <w:ind w:left="1422" w:hangingChars="644" w:hanging="1422"/>
        <w:jc w:val="both"/>
        <w:rPr>
          <w:rFonts w:eastAsiaTheme="minorEastAsia"/>
          <w:b/>
          <w:bCs/>
          <w:sz w:val="22"/>
          <w:szCs w:val="22"/>
          <w:lang w:val="en-US"/>
        </w:rPr>
      </w:pPr>
      <w:r w:rsidRPr="00C96569">
        <w:rPr>
          <w:rFonts w:eastAsia="SimSun" w:hint="eastAsia"/>
          <w:b/>
          <w:bCs/>
          <w:sz w:val="22"/>
          <w:szCs w:val="22"/>
          <w:lang w:val="en-US" w:eastAsia="zh-CN"/>
        </w:rPr>
        <w:t>Proposal</w:t>
      </w:r>
      <w:r w:rsidRPr="00C96569">
        <w:rPr>
          <w:rFonts w:eastAsia="SimSun"/>
          <w:b/>
          <w:bCs/>
          <w:sz w:val="22"/>
          <w:szCs w:val="22"/>
          <w:lang w:val="en-US" w:eastAsia="zh-CN"/>
        </w:rPr>
        <w:t xml:space="preserve"> 2</w:t>
      </w:r>
      <w:r w:rsidRPr="00C96569">
        <w:rPr>
          <w:rFonts w:eastAsia="SimSun" w:hint="eastAsia"/>
          <w:b/>
          <w:bCs/>
          <w:sz w:val="22"/>
          <w:szCs w:val="22"/>
          <w:lang w:val="en-US" w:eastAsia="zh-CN"/>
        </w:rPr>
        <w:t xml:space="preserve">: </w:t>
      </w:r>
      <w:r w:rsidRPr="00C96569">
        <w:rPr>
          <w:rFonts w:eastAsia="SimSun"/>
          <w:b/>
          <w:bCs/>
          <w:sz w:val="22"/>
          <w:szCs w:val="22"/>
          <w:lang w:val="en-US" w:eastAsia="zh-CN"/>
        </w:rPr>
        <w:tab/>
        <w:t xml:space="preserve">If supported, send LS to inform RAN2 that </w:t>
      </w:r>
      <w:r w:rsidRPr="00C96569">
        <w:rPr>
          <w:b/>
          <w:bCs/>
          <w:iCs/>
          <w:sz w:val="22"/>
        </w:rPr>
        <w:t xml:space="preserve">gNB can configure </w:t>
      </w:r>
      <w:r w:rsidRPr="00C96569">
        <w:rPr>
          <w:b/>
          <w:bCs/>
          <w:i/>
          <w:iCs/>
          <w:sz w:val="22"/>
        </w:rPr>
        <w:t>p0-PUSCH-SetList</w:t>
      </w:r>
      <w:r w:rsidRPr="00C96569">
        <w:rPr>
          <w:b/>
          <w:bCs/>
          <w:iCs/>
          <w:sz w:val="22"/>
        </w:rPr>
        <w:t xml:space="preserve"> in </w:t>
      </w:r>
      <w:r w:rsidRPr="00C96569">
        <w:rPr>
          <w:b/>
          <w:bCs/>
          <w:i/>
          <w:iCs/>
          <w:sz w:val="22"/>
        </w:rPr>
        <w:t xml:space="preserve">PUSCH-PowerControl </w:t>
      </w:r>
      <w:r w:rsidRPr="00C96569">
        <w:rPr>
          <w:b/>
          <w:bCs/>
          <w:iCs/>
          <w:sz w:val="22"/>
        </w:rPr>
        <w:t xml:space="preserve">when configuring </w:t>
      </w:r>
      <w:r w:rsidRPr="00C96569">
        <w:rPr>
          <w:b/>
          <w:bCs/>
          <w:i/>
          <w:iCs/>
          <w:sz w:val="22"/>
        </w:rPr>
        <w:t>uplink-PowerControlToAddModList</w:t>
      </w:r>
      <w:r w:rsidRPr="00C96569">
        <w:rPr>
          <w:rFonts w:eastAsia="SimSun"/>
          <w:b/>
          <w:bCs/>
          <w:sz w:val="24"/>
          <w:szCs w:val="22"/>
          <w:lang w:val="en-US" w:eastAsia="zh-CN"/>
        </w:rPr>
        <w:t>.</w:t>
      </w:r>
      <w:r w:rsidRPr="00C96569">
        <w:rPr>
          <w:sz w:val="22"/>
        </w:rPr>
        <w:t xml:space="preserve"> </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E5AAF" w14:textId="77777777" w:rsidR="00F108FD" w:rsidRDefault="00F108FD" w:rsidP="000D05D3">
      <w:pPr>
        <w:spacing w:after="0"/>
      </w:pPr>
      <w:r>
        <w:separator/>
      </w:r>
    </w:p>
  </w:endnote>
  <w:endnote w:type="continuationSeparator" w:id="0">
    <w:p w14:paraId="571FFFBF" w14:textId="77777777" w:rsidR="00F108FD" w:rsidRDefault="00F108F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6E4CF" w14:textId="77777777" w:rsidR="00F108FD" w:rsidRDefault="00F108FD" w:rsidP="000D05D3">
      <w:pPr>
        <w:spacing w:after="0"/>
      </w:pPr>
      <w:r>
        <w:separator/>
      </w:r>
    </w:p>
  </w:footnote>
  <w:footnote w:type="continuationSeparator" w:id="0">
    <w:p w14:paraId="627EF6D3" w14:textId="77777777" w:rsidR="00F108FD" w:rsidRDefault="00F108F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62E52"/>
    <w:multiLevelType w:val="hybridMultilevel"/>
    <w:tmpl w:val="6D62A4A6"/>
    <w:lvl w:ilvl="0" w:tplc="04090001">
      <w:start w:val="1"/>
      <w:numFmt w:val="bullet"/>
      <w:lvlText w:val=""/>
      <w:lvlJc w:val="left"/>
      <w:pPr>
        <w:ind w:left="1872" w:hanging="480"/>
      </w:pPr>
      <w:rPr>
        <w:rFonts w:ascii="Wingdings" w:hAnsi="Wingdings" w:hint="default"/>
      </w:rPr>
    </w:lvl>
    <w:lvl w:ilvl="1" w:tplc="04090003" w:tentative="1">
      <w:start w:val="1"/>
      <w:numFmt w:val="bullet"/>
      <w:lvlText w:val=""/>
      <w:lvlJc w:val="left"/>
      <w:pPr>
        <w:ind w:left="2352" w:hanging="480"/>
      </w:pPr>
      <w:rPr>
        <w:rFonts w:ascii="Wingdings" w:hAnsi="Wingdings" w:hint="default"/>
      </w:rPr>
    </w:lvl>
    <w:lvl w:ilvl="2" w:tplc="04090005" w:tentative="1">
      <w:start w:val="1"/>
      <w:numFmt w:val="bullet"/>
      <w:lvlText w:val=""/>
      <w:lvlJc w:val="left"/>
      <w:pPr>
        <w:ind w:left="2832" w:hanging="480"/>
      </w:pPr>
      <w:rPr>
        <w:rFonts w:ascii="Wingdings" w:hAnsi="Wingdings" w:hint="default"/>
      </w:rPr>
    </w:lvl>
    <w:lvl w:ilvl="3" w:tplc="04090001" w:tentative="1">
      <w:start w:val="1"/>
      <w:numFmt w:val="bullet"/>
      <w:lvlText w:val=""/>
      <w:lvlJc w:val="left"/>
      <w:pPr>
        <w:ind w:left="3312" w:hanging="480"/>
      </w:pPr>
      <w:rPr>
        <w:rFonts w:ascii="Wingdings" w:hAnsi="Wingdings" w:hint="default"/>
      </w:rPr>
    </w:lvl>
    <w:lvl w:ilvl="4" w:tplc="04090003" w:tentative="1">
      <w:start w:val="1"/>
      <w:numFmt w:val="bullet"/>
      <w:lvlText w:val=""/>
      <w:lvlJc w:val="left"/>
      <w:pPr>
        <w:ind w:left="3792" w:hanging="480"/>
      </w:pPr>
      <w:rPr>
        <w:rFonts w:ascii="Wingdings" w:hAnsi="Wingdings" w:hint="default"/>
      </w:rPr>
    </w:lvl>
    <w:lvl w:ilvl="5" w:tplc="04090005" w:tentative="1">
      <w:start w:val="1"/>
      <w:numFmt w:val="bullet"/>
      <w:lvlText w:val=""/>
      <w:lvlJc w:val="left"/>
      <w:pPr>
        <w:ind w:left="4272" w:hanging="480"/>
      </w:pPr>
      <w:rPr>
        <w:rFonts w:ascii="Wingdings" w:hAnsi="Wingdings" w:hint="default"/>
      </w:rPr>
    </w:lvl>
    <w:lvl w:ilvl="6" w:tplc="04090001" w:tentative="1">
      <w:start w:val="1"/>
      <w:numFmt w:val="bullet"/>
      <w:lvlText w:val=""/>
      <w:lvlJc w:val="left"/>
      <w:pPr>
        <w:ind w:left="4752" w:hanging="480"/>
      </w:pPr>
      <w:rPr>
        <w:rFonts w:ascii="Wingdings" w:hAnsi="Wingdings" w:hint="default"/>
      </w:rPr>
    </w:lvl>
    <w:lvl w:ilvl="7" w:tplc="04090003" w:tentative="1">
      <w:start w:val="1"/>
      <w:numFmt w:val="bullet"/>
      <w:lvlText w:val=""/>
      <w:lvlJc w:val="left"/>
      <w:pPr>
        <w:ind w:left="5232" w:hanging="480"/>
      </w:pPr>
      <w:rPr>
        <w:rFonts w:ascii="Wingdings" w:hAnsi="Wingdings" w:hint="default"/>
      </w:rPr>
    </w:lvl>
    <w:lvl w:ilvl="8" w:tplc="04090005" w:tentative="1">
      <w:start w:val="1"/>
      <w:numFmt w:val="bullet"/>
      <w:lvlText w:val=""/>
      <w:lvlJc w:val="left"/>
      <w:pPr>
        <w:ind w:left="5712" w:hanging="48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7D5E78"/>
    <w:multiLevelType w:val="hybridMultilevel"/>
    <w:tmpl w:val="7CBE1256"/>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8"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2"/>
  </w:num>
  <w:num w:numId="3">
    <w:abstractNumId w:val="3"/>
  </w:num>
  <w:num w:numId="4">
    <w:abstractNumId w:val="24"/>
  </w:num>
  <w:num w:numId="5">
    <w:abstractNumId w:val="44"/>
  </w:num>
  <w:num w:numId="6">
    <w:abstractNumId w:val="25"/>
  </w:num>
  <w:num w:numId="7">
    <w:abstractNumId w:val="40"/>
  </w:num>
  <w:num w:numId="8">
    <w:abstractNumId w:val="15"/>
  </w:num>
  <w:num w:numId="9">
    <w:abstractNumId w:val="1"/>
  </w:num>
  <w:num w:numId="10">
    <w:abstractNumId w:val="0"/>
  </w:num>
  <w:num w:numId="11">
    <w:abstractNumId w:val="37"/>
  </w:num>
  <w:num w:numId="12">
    <w:abstractNumId w:val="31"/>
  </w:num>
  <w:num w:numId="13">
    <w:abstractNumId w:val="17"/>
  </w:num>
  <w:num w:numId="14">
    <w:abstractNumId w:val="20"/>
  </w:num>
  <w:num w:numId="15">
    <w:abstractNumId w:val="14"/>
  </w:num>
  <w:num w:numId="16">
    <w:abstractNumId w:val="12"/>
  </w:num>
  <w:num w:numId="17">
    <w:abstractNumId w:val="8"/>
  </w:num>
  <w:num w:numId="18">
    <w:abstractNumId w:val="35"/>
  </w:num>
  <w:num w:numId="19">
    <w:abstractNumId w:val="7"/>
  </w:num>
  <w:num w:numId="20">
    <w:abstractNumId w:val="13"/>
  </w:num>
  <w:num w:numId="21">
    <w:abstractNumId w:val="27"/>
  </w:num>
  <w:num w:numId="22">
    <w:abstractNumId w:val="33"/>
  </w:num>
  <w:num w:numId="23">
    <w:abstractNumId w:val="5"/>
  </w:num>
  <w:num w:numId="24">
    <w:abstractNumId w:val="38"/>
  </w:num>
  <w:num w:numId="25">
    <w:abstractNumId w:val="32"/>
  </w:num>
  <w:num w:numId="26">
    <w:abstractNumId w:val="9"/>
  </w:num>
  <w:num w:numId="27">
    <w:abstractNumId w:val="28"/>
  </w:num>
  <w:num w:numId="28">
    <w:abstractNumId w:val="30"/>
  </w:num>
  <w:num w:numId="29">
    <w:abstractNumId w:val="43"/>
  </w:num>
  <w:num w:numId="30">
    <w:abstractNumId w:val="11"/>
  </w:num>
  <w:num w:numId="31">
    <w:abstractNumId w:val="4"/>
  </w:num>
  <w:num w:numId="32">
    <w:abstractNumId w:val="41"/>
  </w:num>
  <w:num w:numId="33">
    <w:abstractNumId w:val="23"/>
  </w:num>
  <w:num w:numId="34">
    <w:abstractNumId w:val="34"/>
  </w:num>
  <w:num w:numId="35">
    <w:abstractNumId w:val="10"/>
  </w:num>
  <w:num w:numId="36">
    <w:abstractNumId w:val="36"/>
  </w:num>
  <w:num w:numId="37">
    <w:abstractNumId w:val="19"/>
  </w:num>
  <w:num w:numId="38">
    <w:abstractNumId w:val="42"/>
  </w:num>
  <w:num w:numId="39">
    <w:abstractNumId w:val="11"/>
  </w:num>
  <w:num w:numId="40">
    <w:abstractNumId w:val="18"/>
  </w:num>
  <w:num w:numId="41">
    <w:abstractNumId w:val="39"/>
  </w:num>
  <w:num w:numId="42">
    <w:abstractNumId w:val="21"/>
  </w:num>
  <w:num w:numId="43">
    <w:abstractNumId w:val="16"/>
  </w:num>
  <w:num w:numId="44">
    <w:abstractNumId w:val="29"/>
  </w:num>
  <w:num w:numId="45">
    <w:abstractNumId w:val="26"/>
  </w:num>
  <w:num w:numId="4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CAB"/>
    <w:rsid w:val="001210A4"/>
    <w:rsid w:val="00124DA2"/>
    <w:rsid w:val="00131A55"/>
    <w:rsid w:val="00134223"/>
    <w:rsid w:val="00134C2D"/>
    <w:rsid w:val="0013658A"/>
    <w:rsid w:val="001378FD"/>
    <w:rsid w:val="0014324A"/>
    <w:rsid w:val="00143DE7"/>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1C11"/>
    <w:rsid w:val="001C24FF"/>
    <w:rsid w:val="001C3C90"/>
    <w:rsid w:val="001C442C"/>
    <w:rsid w:val="001C4976"/>
    <w:rsid w:val="001C734A"/>
    <w:rsid w:val="001C79AF"/>
    <w:rsid w:val="001C7E68"/>
    <w:rsid w:val="001D28DF"/>
    <w:rsid w:val="001F2B71"/>
    <w:rsid w:val="001F7232"/>
    <w:rsid w:val="001F7880"/>
    <w:rsid w:val="00210385"/>
    <w:rsid w:val="002103AD"/>
    <w:rsid w:val="00214CCD"/>
    <w:rsid w:val="00221B24"/>
    <w:rsid w:val="00223275"/>
    <w:rsid w:val="00227AFB"/>
    <w:rsid w:val="002317A4"/>
    <w:rsid w:val="00231ACE"/>
    <w:rsid w:val="00232F37"/>
    <w:rsid w:val="0023774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A31C2"/>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4606"/>
    <w:rsid w:val="00356E0A"/>
    <w:rsid w:val="00357883"/>
    <w:rsid w:val="00370361"/>
    <w:rsid w:val="0037327F"/>
    <w:rsid w:val="00373E0A"/>
    <w:rsid w:val="00377E8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5800"/>
    <w:rsid w:val="003D6098"/>
    <w:rsid w:val="003E0189"/>
    <w:rsid w:val="003E44A4"/>
    <w:rsid w:val="003F04A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0957"/>
    <w:rsid w:val="004523D9"/>
    <w:rsid w:val="0045633A"/>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C49FC"/>
    <w:rsid w:val="004C5255"/>
    <w:rsid w:val="004D04C6"/>
    <w:rsid w:val="004D45D1"/>
    <w:rsid w:val="004E0B5F"/>
    <w:rsid w:val="004E4293"/>
    <w:rsid w:val="004F1ECD"/>
    <w:rsid w:val="004F21AE"/>
    <w:rsid w:val="004F6010"/>
    <w:rsid w:val="00501279"/>
    <w:rsid w:val="00501C73"/>
    <w:rsid w:val="00503838"/>
    <w:rsid w:val="00511279"/>
    <w:rsid w:val="0051485D"/>
    <w:rsid w:val="00517500"/>
    <w:rsid w:val="00521B8C"/>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5C11"/>
    <w:rsid w:val="00687CFC"/>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38CA"/>
    <w:rsid w:val="0070581B"/>
    <w:rsid w:val="00711D23"/>
    <w:rsid w:val="00712271"/>
    <w:rsid w:val="00716057"/>
    <w:rsid w:val="007163FE"/>
    <w:rsid w:val="00724CED"/>
    <w:rsid w:val="007259AF"/>
    <w:rsid w:val="00727854"/>
    <w:rsid w:val="007279DD"/>
    <w:rsid w:val="0073629E"/>
    <w:rsid w:val="00736B37"/>
    <w:rsid w:val="00740575"/>
    <w:rsid w:val="00741B6D"/>
    <w:rsid w:val="0074289F"/>
    <w:rsid w:val="007432A5"/>
    <w:rsid w:val="00751098"/>
    <w:rsid w:val="007567A8"/>
    <w:rsid w:val="00762965"/>
    <w:rsid w:val="00764A37"/>
    <w:rsid w:val="00766E2E"/>
    <w:rsid w:val="00775485"/>
    <w:rsid w:val="0077625E"/>
    <w:rsid w:val="00782FF5"/>
    <w:rsid w:val="00792E84"/>
    <w:rsid w:val="0079312C"/>
    <w:rsid w:val="00796C6B"/>
    <w:rsid w:val="007A33BC"/>
    <w:rsid w:val="007A633D"/>
    <w:rsid w:val="007A6A68"/>
    <w:rsid w:val="007A6CDA"/>
    <w:rsid w:val="007A7CFD"/>
    <w:rsid w:val="007B4DCB"/>
    <w:rsid w:val="007D570F"/>
    <w:rsid w:val="007E0F12"/>
    <w:rsid w:val="00800506"/>
    <w:rsid w:val="00803BE9"/>
    <w:rsid w:val="00816276"/>
    <w:rsid w:val="00823ED5"/>
    <w:rsid w:val="00824BBC"/>
    <w:rsid w:val="00824DC9"/>
    <w:rsid w:val="008303C3"/>
    <w:rsid w:val="00830BF1"/>
    <w:rsid w:val="00836846"/>
    <w:rsid w:val="00840447"/>
    <w:rsid w:val="00842128"/>
    <w:rsid w:val="0084308E"/>
    <w:rsid w:val="00846086"/>
    <w:rsid w:val="00854452"/>
    <w:rsid w:val="00862EAC"/>
    <w:rsid w:val="00866A83"/>
    <w:rsid w:val="008702AC"/>
    <w:rsid w:val="00881AF7"/>
    <w:rsid w:val="00893C78"/>
    <w:rsid w:val="008968B4"/>
    <w:rsid w:val="00897923"/>
    <w:rsid w:val="008A219B"/>
    <w:rsid w:val="008A7BB1"/>
    <w:rsid w:val="008B1AEA"/>
    <w:rsid w:val="008B1C30"/>
    <w:rsid w:val="008C2F03"/>
    <w:rsid w:val="008C3126"/>
    <w:rsid w:val="008C62BB"/>
    <w:rsid w:val="008C6F73"/>
    <w:rsid w:val="008D37E6"/>
    <w:rsid w:val="008D6004"/>
    <w:rsid w:val="008E3B67"/>
    <w:rsid w:val="008F405F"/>
    <w:rsid w:val="008F4A88"/>
    <w:rsid w:val="00901AB1"/>
    <w:rsid w:val="00901B2C"/>
    <w:rsid w:val="00922EC8"/>
    <w:rsid w:val="0093637F"/>
    <w:rsid w:val="009419A5"/>
    <w:rsid w:val="00944AE9"/>
    <w:rsid w:val="00952123"/>
    <w:rsid w:val="00955C49"/>
    <w:rsid w:val="009560EE"/>
    <w:rsid w:val="0095751E"/>
    <w:rsid w:val="009603D4"/>
    <w:rsid w:val="00960D67"/>
    <w:rsid w:val="00960F73"/>
    <w:rsid w:val="0097193E"/>
    <w:rsid w:val="009765AB"/>
    <w:rsid w:val="0098293C"/>
    <w:rsid w:val="009861B8"/>
    <w:rsid w:val="0099286C"/>
    <w:rsid w:val="00994995"/>
    <w:rsid w:val="009A1C2D"/>
    <w:rsid w:val="009A21A3"/>
    <w:rsid w:val="009A27C8"/>
    <w:rsid w:val="009A298E"/>
    <w:rsid w:val="009A57B6"/>
    <w:rsid w:val="009B592D"/>
    <w:rsid w:val="009B657B"/>
    <w:rsid w:val="009C4D7C"/>
    <w:rsid w:val="009C52B2"/>
    <w:rsid w:val="009D1A39"/>
    <w:rsid w:val="009D7917"/>
    <w:rsid w:val="009E09B4"/>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74FA2"/>
    <w:rsid w:val="00A81C02"/>
    <w:rsid w:val="00A86124"/>
    <w:rsid w:val="00A9295C"/>
    <w:rsid w:val="00A938F4"/>
    <w:rsid w:val="00A93D9A"/>
    <w:rsid w:val="00AA6995"/>
    <w:rsid w:val="00AA7579"/>
    <w:rsid w:val="00AB3A64"/>
    <w:rsid w:val="00AB477C"/>
    <w:rsid w:val="00AC0517"/>
    <w:rsid w:val="00AC1079"/>
    <w:rsid w:val="00AC4381"/>
    <w:rsid w:val="00AC58AA"/>
    <w:rsid w:val="00AE2101"/>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FDA"/>
    <w:rsid w:val="00BB51BE"/>
    <w:rsid w:val="00BC38BE"/>
    <w:rsid w:val="00BC44EC"/>
    <w:rsid w:val="00BE0A4E"/>
    <w:rsid w:val="00BE2058"/>
    <w:rsid w:val="00BE21E8"/>
    <w:rsid w:val="00BE2522"/>
    <w:rsid w:val="00BE3C75"/>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2EAE"/>
    <w:rsid w:val="00C64715"/>
    <w:rsid w:val="00C7089B"/>
    <w:rsid w:val="00C7381B"/>
    <w:rsid w:val="00C84956"/>
    <w:rsid w:val="00C96569"/>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05DD8"/>
    <w:rsid w:val="00D26411"/>
    <w:rsid w:val="00D3154F"/>
    <w:rsid w:val="00D319E3"/>
    <w:rsid w:val="00D43C73"/>
    <w:rsid w:val="00D55A43"/>
    <w:rsid w:val="00D57B62"/>
    <w:rsid w:val="00D61496"/>
    <w:rsid w:val="00D62F60"/>
    <w:rsid w:val="00D65F05"/>
    <w:rsid w:val="00D670C6"/>
    <w:rsid w:val="00D74598"/>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B0D72"/>
    <w:rsid w:val="00DB517B"/>
    <w:rsid w:val="00DB569A"/>
    <w:rsid w:val="00DC073C"/>
    <w:rsid w:val="00DC6ACC"/>
    <w:rsid w:val="00DD2C71"/>
    <w:rsid w:val="00DD382F"/>
    <w:rsid w:val="00DD62DF"/>
    <w:rsid w:val="00DD7906"/>
    <w:rsid w:val="00DE50AA"/>
    <w:rsid w:val="00DE57C6"/>
    <w:rsid w:val="00DE7B16"/>
    <w:rsid w:val="00DE7EC0"/>
    <w:rsid w:val="00DF110F"/>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CBE"/>
    <w:rsid w:val="00E4513C"/>
    <w:rsid w:val="00E45CF4"/>
    <w:rsid w:val="00E569A6"/>
    <w:rsid w:val="00E63810"/>
    <w:rsid w:val="00E67302"/>
    <w:rsid w:val="00E70707"/>
    <w:rsid w:val="00E70AFC"/>
    <w:rsid w:val="00E71239"/>
    <w:rsid w:val="00E92EF0"/>
    <w:rsid w:val="00E932FE"/>
    <w:rsid w:val="00EA2A60"/>
    <w:rsid w:val="00EA4A0F"/>
    <w:rsid w:val="00EA53DA"/>
    <w:rsid w:val="00EB7E35"/>
    <w:rsid w:val="00EC4661"/>
    <w:rsid w:val="00EC4B9C"/>
    <w:rsid w:val="00EC675C"/>
    <w:rsid w:val="00EC78C9"/>
    <w:rsid w:val="00ED6131"/>
    <w:rsid w:val="00EE130E"/>
    <w:rsid w:val="00EE14F4"/>
    <w:rsid w:val="00EE4E23"/>
    <w:rsid w:val="00EE72F2"/>
    <w:rsid w:val="00F06187"/>
    <w:rsid w:val="00F108FD"/>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56E"/>
    <w:rsid w:val="00F83038"/>
    <w:rsid w:val="00F86DCD"/>
    <w:rsid w:val="00F97CA7"/>
    <w:rsid w:val="00FA2D85"/>
    <w:rsid w:val="00FA36F5"/>
    <w:rsid w:val="00FB0A12"/>
    <w:rsid w:val="00FB139D"/>
    <w:rsid w:val="00FB3AA6"/>
    <w:rsid w:val="00FB5A30"/>
    <w:rsid w:val="00FC1864"/>
    <w:rsid w:val="00FC1881"/>
    <w:rsid w:val="00FD23AB"/>
    <w:rsid w:val="00FD551A"/>
    <w:rsid w:val="00FD701F"/>
    <w:rsid w:val="00FE6904"/>
    <w:rsid w:val="00FF3288"/>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FE9FD-440E-4241-938C-B20D63E0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20</cp:revision>
  <dcterms:created xsi:type="dcterms:W3CDTF">2022-02-11T08:14:00Z</dcterms:created>
  <dcterms:modified xsi:type="dcterms:W3CDTF">2022-04-22T02:21:00Z</dcterms:modified>
</cp:coreProperties>
</file>